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B7" w:rsidRPr="00F46CB7" w:rsidRDefault="00F46CB7" w:rsidP="00F46CB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F46CB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Honours &amp; Awards</w:t>
      </w:r>
    </w:p>
    <w:p w:rsidR="00F46CB7" w:rsidRPr="00F46CB7" w:rsidRDefault="00F46CB7" w:rsidP="00F46C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Indian Society for Buddhist Studies (ISBS</w:t>
      </w:r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recognizes and celebrates excellence in Buddhist scholarship through a series of distinguished honours and awards. These accolades acknowledge both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senior scholars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their lifelong contributions and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young researchers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the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ir promising academic pursuits. 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Among them, the most prestigious is the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Sammāna</w:t>
      </w:r>
      <w:proofErr w:type="spellEnd"/>
      <w:r w:rsidRPr="00F46CB7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— the highest honour of the Society.</w:t>
      </w:r>
    </w:p>
    <w:p w:rsidR="00F46CB7" w:rsidRPr="00F46CB7" w:rsidRDefault="00F46CB7" w:rsidP="00F4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46CB7" w:rsidRPr="00F46CB7" w:rsidRDefault="00F46CB7" w:rsidP="00F46CB7">
      <w:pPr>
        <w:pStyle w:val="ListParagraph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Sammāna</w:t>
      </w:r>
      <w:proofErr w:type="spellEnd"/>
    </w:p>
    <w:p w:rsidR="00F46CB7" w:rsidRPr="00F46CB7" w:rsidRDefault="00F46CB7" w:rsidP="00F46CB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(Instituted by the Indian Society for Buddhist Studies – Since 2006)</w:t>
      </w:r>
    </w:p>
    <w:p w:rsidR="00F46CB7" w:rsidRPr="00F46CB7" w:rsidRDefault="00F46CB7" w:rsidP="00F46C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proofErr w:type="spellStart"/>
      <w:r w:rsidRPr="00F46CB7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Sammāna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most esteemed award conferred by ISBS upon eminent scholars for their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outstanding contributions to Buddhist Studies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Symbolizing the wisdom and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Buddhist scholarship, wisdom traditions, and cultural </w:t>
      </w:r>
      <w:proofErr w:type="spellStart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exchange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compassion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 w:rsidRPr="00F46CB7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Bodhisattva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, the embodiment of transcendent knowledge (</w:t>
      </w:r>
      <w:proofErr w:type="spellStart"/>
      <w:r w:rsidRPr="00F46CB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prajñā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), this honour stands as a beacon of intellectual and spiritual excellence.</w:t>
      </w:r>
    </w:p>
    <w:p w:rsidR="00F46CB7" w:rsidRPr="00F46CB7" w:rsidRDefault="00F46CB7" w:rsidP="00F46CB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Instituted in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2006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 award acknowledges those who have made remarkable contributions to the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understanding, preservation, and propagation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Buddhist philosophy, literature, art, culture, and interreligious dialogue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carries a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cash prize of ₹11,000/-, a statue of </w:t>
      </w:r>
      <w:proofErr w:type="spellStart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and a citation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recognition of scholarly distinction.</w:t>
      </w:r>
    </w:p>
    <w:p w:rsidR="00F46CB7" w:rsidRPr="00F46CB7" w:rsidRDefault="00F46CB7" w:rsidP="00F46CB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Presented annually during the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ISBS Annual Conference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hosted by universities or research institutions across India, the award reflects the Society’s dedication to promoting </w:t>
      </w:r>
    </w:p>
    <w:p w:rsidR="00F46CB7" w:rsidRPr="00F46CB7" w:rsidRDefault="00F46CB7" w:rsidP="00F4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Recipients of the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Sammāna</w:t>
      </w:r>
      <w:proofErr w:type="spellEnd"/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include: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Prof. N. S.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Samtani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S. K.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Pathak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Angraj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Chaudhary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D. C.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Ahir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Ram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Shanker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Tripathi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B. N. Banerjee, Prof. M. G.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Dhalpade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D. K.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Barua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Uma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Shanker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Vyas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Bhagchandra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Jain, Prof. A. K.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Chatterjee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Sagarmal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Jain, Prof. K. T. S.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Sarao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S. R. Bhatt,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Arvind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Jamkhedkar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Baidyanath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Labh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Dilip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Kumar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Mohanta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Prof. B. R. Mani,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Ratna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Basu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Prof.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Sitaram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Dubey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46CB7" w:rsidRPr="00F46CB7" w:rsidRDefault="00F46CB7" w:rsidP="00F4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46CB7" w:rsidRPr="00F46CB7" w:rsidRDefault="00F46CB7" w:rsidP="00F46CB7">
      <w:pPr>
        <w:pStyle w:val="ListParagraph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Kamladevi</w:t>
      </w:r>
      <w:proofErr w:type="spellEnd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Jain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Smriti</w:t>
      </w:r>
      <w:proofErr w:type="spellEnd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Sammāna</w:t>
      </w:r>
      <w:proofErr w:type="spellEnd"/>
    </w:p>
    <w:p w:rsidR="00F46CB7" w:rsidRPr="00F46CB7" w:rsidRDefault="00F46CB7" w:rsidP="00F46CB7">
      <w:pPr>
        <w:spacing w:after="0" w:line="360" w:lineRule="auto"/>
        <w:ind w:firstLine="42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Instituted in memory of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Smt. </w:t>
      </w:r>
      <w:proofErr w:type="spellStart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Kamladevi</w:t>
      </w:r>
      <w:proofErr w:type="spellEnd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Jain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sponsored by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M/s New </w:t>
      </w:r>
      <w:proofErr w:type="spellStart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Bharatiya</w:t>
      </w:r>
      <w:proofErr w:type="spellEnd"/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Book Corporation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this award accompanies each </w:t>
      </w:r>
      <w:proofErr w:type="spellStart"/>
      <w:r w:rsidRPr="00F46CB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Mañjuśrī</w:t>
      </w:r>
      <w:proofErr w:type="spellEnd"/>
      <w:r w:rsidRPr="00F46CB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F46CB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Sammāna</w:t>
      </w:r>
      <w:proofErr w:type="spellEnd"/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carries a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prize of ₹5100/-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honours scholarly dedication to </w:t>
      </w:r>
      <w:r w:rsidRPr="00F46CB7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Buddhist and Jain Studies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46CB7" w:rsidRPr="00F46CB7" w:rsidRDefault="00F46CB7" w:rsidP="00F4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46CB7" w:rsidRPr="008D3E86" w:rsidRDefault="00F46CB7" w:rsidP="008D3E86">
      <w:pPr>
        <w:pStyle w:val="ListParagraph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Prof. </w:t>
      </w:r>
      <w:proofErr w:type="spellStart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Sagarmal</w:t>
      </w:r>
      <w:proofErr w:type="spellEnd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Jain </w:t>
      </w:r>
      <w:proofErr w:type="spellStart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Vidya</w:t>
      </w:r>
      <w:proofErr w:type="spellEnd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Bhushan</w:t>
      </w:r>
      <w:proofErr w:type="spellEnd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8D3E86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Sammāna</w:t>
      </w:r>
      <w:proofErr w:type="spellEnd"/>
    </w:p>
    <w:p w:rsidR="00F46CB7" w:rsidRPr="00F46CB7" w:rsidRDefault="00F46CB7" w:rsidP="008D3E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Conferred upon </w:t>
      </w:r>
      <w:r w:rsidRPr="008D3E8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senior scholars aged 60 years and above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this award acknowledges </w:t>
      </w:r>
      <w:r w:rsidRPr="008D3E8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distinguished lifetime contributions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8D3E8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Buddhism, Jainism, and Indian Philosophy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research, publication, and academic engagement. It carries a </w:t>
      </w:r>
      <w:r w:rsidRPr="008D3E8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prize of ₹11,000/- and a citation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46CB7" w:rsidRPr="00F46CB7" w:rsidRDefault="00F46CB7" w:rsidP="00F4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46CB7" w:rsidRPr="00F46CB7" w:rsidRDefault="00F46CB7" w:rsidP="00F46CB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46CB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Awards for Young Scholars</w:t>
      </w:r>
    </w:p>
    <w:p w:rsidR="00F46CB7" w:rsidRPr="00F46CB7" w:rsidRDefault="00F46CB7" w:rsidP="00F46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To nurture and encourage emerging talent in Buddhist Studies, ISBS presents a series of awards recognizing excellence across key disciplines: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95"/>
      </w:tblGrid>
      <w:tr w:rsidR="00F46CB7" w:rsidRPr="00F46CB7" w:rsidTr="00F46C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Award Name</w:t>
            </w:r>
          </w:p>
        </w:tc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Focus Area</w:t>
            </w:r>
          </w:p>
        </w:tc>
      </w:tr>
      <w:tr w:rsidR="00F46CB7" w:rsidRPr="00F46CB7" w:rsidTr="00F46C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Ācārya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Buddhaghoṣa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Award</w:t>
            </w:r>
          </w:p>
        </w:tc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Pāli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language, grammar, and literature</w:t>
            </w:r>
          </w:p>
        </w:tc>
      </w:tr>
      <w:tr w:rsidR="00F46CB7" w:rsidRPr="00F46CB7" w:rsidTr="00F46C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Ācārya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Nāgārjuna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Award</w:t>
            </w: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F46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(Sponsored)</w:t>
            </w:r>
          </w:p>
        </w:tc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Buddhist Sanskrit and </w:t>
            </w:r>
            <w:proofErr w:type="spellStart"/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Mahāyāna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Studies</w:t>
            </w:r>
          </w:p>
        </w:tc>
      </w:tr>
      <w:tr w:rsidR="00F46CB7" w:rsidRPr="00F46CB7" w:rsidTr="00F46C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Mahākavi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Svayambhū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Award</w:t>
            </w: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F46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(Sponsored)</w:t>
            </w:r>
          </w:p>
        </w:tc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Buddhism in </w:t>
            </w:r>
            <w:proofErr w:type="spellStart"/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Apabhraṃśa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Literature</w:t>
            </w:r>
          </w:p>
        </w:tc>
      </w:tr>
      <w:tr w:rsidR="00F46CB7" w:rsidRPr="00F46CB7" w:rsidTr="00F46C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Mahāpaṇḍita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Rahul </w:t>
            </w: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Sankrityayan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Award</w:t>
            </w: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F46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(Sponsored)</w:t>
            </w:r>
          </w:p>
        </w:tc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Buddhist Philosophy</w:t>
            </w:r>
          </w:p>
        </w:tc>
      </w:tr>
      <w:tr w:rsidR="00F46CB7" w:rsidRPr="00F46CB7" w:rsidTr="00F46C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Satyaamritam</w:t>
            </w:r>
            <w:proofErr w:type="spellEnd"/>
            <w:r w:rsidRPr="00F4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Award</w:t>
            </w: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F46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(Sponsored)</w:t>
            </w:r>
          </w:p>
        </w:tc>
        <w:tc>
          <w:tcPr>
            <w:tcW w:w="0" w:type="auto"/>
            <w:vAlign w:val="center"/>
            <w:hideMark/>
          </w:tcPr>
          <w:p w:rsidR="00F46CB7" w:rsidRPr="00F46CB7" w:rsidRDefault="00F46CB7" w:rsidP="00F46CB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46CB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Buddhist Art, Architecture, Iconography, and Numismatics</w:t>
            </w:r>
          </w:p>
        </w:tc>
      </w:tr>
    </w:tbl>
    <w:p w:rsidR="00F46CB7" w:rsidRPr="00F46CB7" w:rsidRDefault="00F46CB7" w:rsidP="008D3E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Each award includes a </w:t>
      </w:r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cash prize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a </w:t>
      </w:r>
      <w:r w:rsidRPr="00F46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certificate of merit</w:t>
      </w:r>
      <w:r w:rsidRPr="00F46CB7">
        <w:rPr>
          <w:rFonts w:ascii="Times New Roman" w:eastAsia="Times New Roman" w:hAnsi="Times New Roman" w:cs="Times New Roman"/>
          <w:sz w:val="24"/>
          <w:szCs w:val="24"/>
          <w:lang w:eastAsia="en-IN"/>
        </w:rPr>
        <w:t>, recognizing academic excellence and research potential.</w:t>
      </w:r>
      <w:bookmarkStart w:id="0" w:name="_GoBack"/>
      <w:bookmarkEnd w:id="0"/>
    </w:p>
    <w:p w:rsidR="001D16C0" w:rsidRPr="00291E1A" w:rsidRDefault="001D16C0" w:rsidP="00F46CB7">
      <w:pPr>
        <w:spacing w:after="0" w:line="360" w:lineRule="auto"/>
        <w:ind w:firstLine="720"/>
        <w:jc w:val="both"/>
        <w:rPr>
          <w:sz w:val="24"/>
          <w:szCs w:val="24"/>
        </w:rPr>
      </w:pPr>
    </w:p>
    <w:sectPr w:rsidR="001D16C0" w:rsidRPr="00291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42E"/>
    <w:multiLevelType w:val="hybridMultilevel"/>
    <w:tmpl w:val="865C2032"/>
    <w:lvl w:ilvl="0" w:tplc="4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1A"/>
    <w:rsid w:val="001D16C0"/>
    <w:rsid w:val="00291E1A"/>
    <w:rsid w:val="008D3E86"/>
    <w:rsid w:val="00F4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91E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1E1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91E1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91E1A"/>
    <w:rPr>
      <w:b/>
      <w:bCs/>
    </w:rPr>
  </w:style>
  <w:style w:type="character" w:styleId="Emphasis">
    <w:name w:val="Emphasis"/>
    <w:basedOn w:val="DefaultParagraphFont"/>
    <w:uiPriority w:val="20"/>
    <w:qFormat/>
    <w:rsid w:val="00291E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46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91E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1E1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91E1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91E1A"/>
    <w:rPr>
      <w:b/>
      <w:bCs/>
    </w:rPr>
  </w:style>
  <w:style w:type="character" w:styleId="Emphasis">
    <w:name w:val="Emphasis"/>
    <w:basedOn w:val="DefaultParagraphFont"/>
    <w:uiPriority w:val="20"/>
    <w:qFormat/>
    <w:rsid w:val="00291E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4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19 Pro</dc:creator>
  <cp:lastModifiedBy>Win 19 Pro</cp:lastModifiedBy>
  <cp:revision>1</cp:revision>
  <dcterms:created xsi:type="dcterms:W3CDTF">2025-11-08T18:20:00Z</dcterms:created>
  <dcterms:modified xsi:type="dcterms:W3CDTF">2025-11-08T18:43:00Z</dcterms:modified>
</cp:coreProperties>
</file>